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  <w:bookmarkStart w:id="6" w:name="_GoBack"/>
      <w:bookmarkEnd w:id="6"/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四川银行定开系列3个月4号净值型理财产品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四川银行定开系列3个月4号净值型理财产品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194,958,000.00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6.45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679,575.09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1,591,458.24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196,111,542.15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1.0645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171,589,733.33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171,589,733.33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85.80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28,008,075.08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14.00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296,579.21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97,210.75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199,991,598.37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28,008,075.08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24吉林银行CD007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14,714,939.02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24达州01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14,391,252.05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24恒丰银行CD039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13,898,506.54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12,903,254.79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11,029,904.11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10,434,794.52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10,141,349.73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23成都农商银行CD109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9,930,973.25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23天津农村商业银行CD186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9,867,151.04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5.03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79D2DF1"/>
    <w:rsid w:val="6D182A3A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uiPriority w:val="0"/>
    <w:rPr>
      <w:kern w:val="2"/>
      <w:sz w:val="18"/>
      <w:szCs w:val="18"/>
    </w:rPr>
  </w:style>
  <w:style w:type="character" w:customStyle="1" w:styleId="48">
    <w:name w:val="日期 Char"/>
    <w:link w:val="8"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227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2024-04-11T07:42:48Z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A401B308529B456D81212283A5B17A96</vt:lpwstr>
  </property>
</Properties>
</file>