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四川银行定开系列3个月11号净值型理财产品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四川银行定开系列3个月11号净值型理财产品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2022-06-16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421,787,907.00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102.96%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四川银行-四川银行定开系列3个月11号净值型理财产品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128912158810937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10.17</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1,706,221.85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2,565,902.63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422,322,615.18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422,322,615.18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1.1017</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397,366,690.12</w:t>
            </w:r>
          </w:p>
        </w:tc>
        <w:tc>
          <w:tcPr>
            <w:tcW w:w="1749" w:type="dxa"/>
            <w:shd w:val="clear" w:color="auto" w:fill="auto"/>
            <w:vAlign w:val="center"/>
          </w:tcPr>
          <w:p>
            <w:pPr>
              <w:jc w:val="right"/>
            </w:pPr>
            <w:r>
              <w:t>91.38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397,366,690.12</w:t>
            </w:r>
          </w:p>
        </w:tc>
        <w:tc>
          <w:tcPr>
            <w:tcW w:w="1749" w:type="dxa"/>
            <w:shd w:val="clear" w:color="auto" w:fill="auto"/>
            <w:vAlign w:val="center"/>
          </w:tcPr>
          <w:p>
            <w:pPr>
              <w:jc w:val="right"/>
            </w:pPr>
            <w:r>
              <w:t>91.38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28,069,149.64</w:t>
            </w:r>
          </w:p>
        </w:tc>
        <w:tc>
          <w:tcPr>
            <w:tcW w:w="1749" w:type="dxa"/>
            <w:shd w:val="clear" w:color="auto" w:fill="auto"/>
            <w:vAlign w:val="center"/>
          </w:tcPr>
          <w:p>
            <w:pPr>
              <w:jc w:val="right"/>
            </w:pPr>
            <w:r>
              <w:t>6.46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9,395,583.55</w:t>
            </w:r>
          </w:p>
        </w:tc>
        <w:tc>
          <w:tcPr>
            <w:tcW w:w="1749" w:type="dxa"/>
            <w:shd w:val="clear" w:color="auto" w:fill="auto"/>
            <w:vAlign w:val="center"/>
          </w:tcPr>
          <w:p>
            <w:pPr>
              <w:jc w:val="right"/>
            </w:pPr>
            <w:r>
              <w:t>2.16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434,831,423.31</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24西汇投资PPN001</w:t>
            </w:r>
          </w:p>
        </w:tc>
        <w:tc>
          <w:tcPr>
            <w:tcW w:w="2693" w:type="dxa"/>
            <w:shd w:val="clear" w:color="auto" w:fill="auto"/>
            <w:vAlign w:val="center"/>
          </w:tcPr>
          <w:p>
            <w:pPr>
              <w:jc w:val="right"/>
            </w:pPr>
            <w:r>
              <w:t>30,791,317.81</w:t>
            </w:r>
          </w:p>
        </w:tc>
        <w:tc>
          <w:tcPr>
            <w:tcW w:w="2431" w:type="dxa"/>
            <w:shd w:val="clear" w:color="auto" w:fill="auto"/>
            <w:vAlign w:val="center"/>
          </w:tcPr>
          <w:p>
            <w:pPr>
              <w:jc w:val="right"/>
            </w:pPr>
            <w:bookmarkStart w:id="3" w:name="OLE_LINK6"/>
            <w:bookmarkEnd w:id="3"/>
            <w:bookmarkStart w:id="4" w:name="OLE_LINK5"/>
            <w:bookmarkEnd w:id="4"/>
            <w:r>
              <w:rPr>
                <w:rFonts w:hint="eastAsia"/>
              </w:rPr>
              <w:t>7.29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24龙驰01</w:t>
            </w:r>
          </w:p>
        </w:tc>
        <w:tc>
          <w:tcPr>
            <w:tcW w:w="2693" w:type="dxa"/>
            <w:shd w:val="clear" w:color="auto" w:fill="auto"/>
            <w:vAlign w:val="center"/>
          </w:tcPr>
          <w:p>
            <w:pPr>
              <w:ind w:hanging="1"/>
              <w:jc w:val="right"/>
            </w:pPr>
            <w:r>
              <w:rPr>
                <w:b w:val="0"/>
                <w:i w:val="0"/>
                <w:strike w:val="0"/>
                <w:u w:val="none"/>
              </w:rPr>
              <w:t>21,241,726.03</w:t>
            </w:r>
          </w:p>
        </w:tc>
        <w:tc>
          <w:tcPr>
            <w:tcW w:w="2431" w:type="dxa"/>
            <w:shd w:val="clear" w:color="auto" w:fill="auto"/>
            <w:vAlign w:val="center"/>
          </w:tcPr>
          <w:p>
            <w:pPr>
              <w:ind w:hanging="1"/>
              <w:jc w:val="right"/>
            </w:pPr>
            <w:r>
              <w:rPr>
                <w:rFonts w:hint="eastAsia"/>
                <w:b w:val="0"/>
                <w:i w:val="0"/>
                <w:strike w:val="0"/>
                <w:u w:val="none"/>
              </w:rPr>
              <w:t>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24泸州产业PPN001</w:t>
            </w:r>
          </w:p>
        </w:tc>
        <w:tc>
          <w:tcPr>
            <w:tcW w:w="2693" w:type="dxa"/>
            <w:shd w:val="clear" w:color="auto" w:fill="auto"/>
            <w:vAlign w:val="center"/>
          </w:tcPr>
          <w:p>
            <w:pPr>
              <w:ind w:hanging="1"/>
              <w:jc w:val="right"/>
            </w:pPr>
            <w:r>
              <w:rPr>
                <w:b w:val="0"/>
                <w:i w:val="0"/>
                <w:strike w:val="0"/>
                <w:u w:val="none"/>
              </w:rPr>
              <w:t>21,041,232.88</w:t>
            </w:r>
          </w:p>
        </w:tc>
        <w:tc>
          <w:tcPr>
            <w:tcW w:w="2431" w:type="dxa"/>
            <w:shd w:val="clear" w:color="auto" w:fill="auto"/>
            <w:vAlign w:val="center"/>
          </w:tcPr>
          <w:p>
            <w:pPr>
              <w:ind w:hanging="1"/>
              <w:jc w:val="right"/>
            </w:pPr>
            <w:r>
              <w:rPr>
                <w:rFonts w:hint="eastAsia"/>
                <w:b w:val="0"/>
                <w:i w:val="0"/>
                <w:strike w:val="0"/>
                <w:u w:val="none"/>
              </w:rPr>
              <w:t>4.98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23达州投资MTN001</w:t>
            </w:r>
          </w:p>
        </w:tc>
        <w:tc>
          <w:tcPr>
            <w:tcW w:w="2693" w:type="dxa"/>
            <w:shd w:val="clear" w:color="auto" w:fill="auto"/>
            <w:vAlign w:val="center"/>
          </w:tcPr>
          <w:p>
            <w:pPr>
              <w:ind w:hanging="1"/>
              <w:jc w:val="right"/>
            </w:pPr>
            <w:r>
              <w:rPr>
                <w:b w:val="0"/>
                <w:i w:val="0"/>
                <w:strike w:val="0"/>
                <w:u w:val="none"/>
              </w:rPr>
              <w:t>20,895,797.26</w:t>
            </w:r>
          </w:p>
        </w:tc>
        <w:tc>
          <w:tcPr>
            <w:tcW w:w="2431" w:type="dxa"/>
            <w:shd w:val="clear" w:color="auto" w:fill="auto"/>
            <w:vAlign w:val="center"/>
          </w:tcPr>
          <w:p>
            <w:pPr>
              <w:ind w:hanging="1"/>
              <w:jc w:val="right"/>
            </w:pPr>
            <w:r>
              <w:rPr>
                <w:rFonts w:hint="eastAsia"/>
                <w:b w:val="0"/>
                <w:i w:val="0"/>
                <w:strike w:val="0"/>
                <w:u w:val="none"/>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23广安MTN001</w:t>
            </w:r>
          </w:p>
        </w:tc>
        <w:tc>
          <w:tcPr>
            <w:tcW w:w="2693" w:type="dxa"/>
            <w:shd w:val="clear" w:color="auto" w:fill="auto"/>
            <w:vAlign w:val="center"/>
          </w:tcPr>
          <w:p>
            <w:pPr>
              <w:ind w:hanging="1"/>
              <w:jc w:val="right"/>
            </w:pPr>
            <w:r>
              <w:rPr>
                <w:b w:val="0"/>
                <w:i w:val="0"/>
                <w:strike w:val="0"/>
                <w:u w:val="none"/>
              </w:rPr>
              <w:t>20,806,602.74</w:t>
            </w:r>
          </w:p>
        </w:tc>
        <w:tc>
          <w:tcPr>
            <w:tcW w:w="2431" w:type="dxa"/>
            <w:shd w:val="clear" w:color="auto" w:fill="auto"/>
            <w:vAlign w:val="center"/>
          </w:tcPr>
          <w:p>
            <w:pPr>
              <w:ind w:hanging="1"/>
              <w:jc w:val="right"/>
            </w:pPr>
            <w:r>
              <w:rPr>
                <w:rFonts w:hint="eastAsia"/>
                <w:b w:val="0"/>
                <w:i w:val="0"/>
                <w:strike w:val="0"/>
                <w:u w:val="none"/>
              </w:rPr>
              <w:t>4.93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25达州02</w:t>
            </w:r>
          </w:p>
        </w:tc>
        <w:tc>
          <w:tcPr>
            <w:tcW w:w="2693" w:type="dxa"/>
            <w:shd w:val="clear" w:color="auto" w:fill="auto"/>
            <w:vAlign w:val="center"/>
          </w:tcPr>
          <w:p>
            <w:pPr>
              <w:ind w:hanging="1"/>
              <w:jc w:val="right"/>
            </w:pPr>
            <w:r>
              <w:rPr>
                <w:b w:val="0"/>
                <w:i w:val="0"/>
                <w:strike w:val="0"/>
                <w:u w:val="none"/>
              </w:rPr>
              <w:t>20,466,345.21</w:t>
            </w:r>
          </w:p>
        </w:tc>
        <w:tc>
          <w:tcPr>
            <w:tcW w:w="2431" w:type="dxa"/>
            <w:shd w:val="clear" w:color="auto" w:fill="auto"/>
            <w:vAlign w:val="center"/>
          </w:tcPr>
          <w:p>
            <w:pPr>
              <w:ind w:hanging="1"/>
              <w:jc w:val="right"/>
            </w:pPr>
            <w:r>
              <w:rPr>
                <w:rFonts w:hint="eastAsia"/>
                <w:b w:val="0"/>
                <w:i w:val="0"/>
                <w:strike w:val="0"/>
                <w:u w:val="none"/>
              </w:rPr>
              <w:t>4.85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25泸发01</w:t>
            </w:r>
          </w:p>
        </w:tc>
        <w:tc>
          <w:tcPr>
            <w:tcW w:w="2693" w:type="dxa"/>
            <w:shd w:val="clear" w:color="auto" w:fill="auto"/>
            <w:vAlign w:val="center"/>
          </w:tcPr>
          <w:p>
            <w:pPr>
              <w:ind w:hanging="1"/>
              <w:jc w:val="right"/>
            </w:pPr>
            <w:r>
              <w:rPr>
                <w:b w:val="0"/>
                <w:i w:val="0"/>
                <w:strike w:val="0"/>
                <w:u w:val="none"/>
              </w:rPr>
              <w:t>20,250,421.92</w:t>
            </w:r>
          </w:p>
        </w:tc>
        <w:tc>
          <w:tcPr>
            <w:tcW w:w="2431" w:type="dxa"/>
            <w:shd w:val="clear" w:color="auto" w:fill="auto"/>
            <w:vAlign w:val="center"/>
          </w:tcPr>
          <w:p>
            <w:pPr>
              <w:ind w:hanging="1"/>
              <w:jc w:val="right"/>
            </w:pPr>
            <w:r>
              <w:rPr>
                <w:rFonts w:hint="eastAsia"/>
                <w:b w:val="0"/>
                <w:i w:val="0"/>
                <w:strike w:val="0"/>
                <w:u w:val="none"/>
              </w:rPr>
              <w:t>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25重庆三峡银行CD035</w:t>
            </w:r>
          </w:p>
        </w:tc>
        <w:tc>
          <w:tcPr>
            <w:tcW w:w="2693" w:type="dxa"/>
            <w:shd w:val="clear" w:color="auto" w:fill="auto"/>
            <w:vAlign w:val="center"/>
          </w:tcPr>
          <w:p>
            <w:pPr>
              <w:ind w:hanging="1"/>
              <w:jc w:val="right"/>
            </w:pPr>
            <w:r>
              <w:rPr>
                <w:b w:val="0"/>
                <w:i w:val="0"/>
                <w:strike w:val="0"/>
                <w:u w:val="none"/>
              </w:rPr>
              <w:t>19,936,642.56</w:t>
            </w:r>
          </w:p>
        </w:tc>
        <w:tc>
          <w:tcPr>
            <w:tcW w:w="2431" w:type="dxa"/>
            <w:shd w:val="clear" w:color="auto" w:fill="auto"/>
            <w:vAlign w:val="center"/>
          </w:tcPr>
          <w:p>
            <w:pPr>
              <w:ind w:hanging="1"/>
              <w:jc w:val="right"/>
            </w:pPr>
            <w:r>
              <w:rPr>
                <w:rFonts w:hint="eastAsia"/>
                <w:b w:val="0"/>
                <w:i w:val="0"/>
                <w:strike w:val="0"/>
                <w:u w:val="none"/>
              </w:rPr>
              <w:t>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25自贡高新MTN001</w:t>
            </w:r>
          </w:p>
        </w:tc>
        <w:tc>
          <w:tcPr>
            <w:tcW w:w="2693" w:type="dxa"/>
            <w:shd w:val="clear" w:color="auto" w:fill="auto"/>
            <w:vAlign w:val="center"/>
          </w:tcPr>
          <w:p>
            <w:pPr>
              <w:ind w:hanging="1"/>
              <w:jc w:val="right"/>
            </w:pPr>
            <w:r>
              <w:rPr>
                <w:b w:val="0"/>
                <w:i w:val="0"/>
                <w:strike w:val="0"/>
                <w:u w:val="none"/>
              </w:rPr>
              <w:t>19,912,438.36</w:t>
            </w:r>
          </w:p>
        </w:tc>
        <w:tc>
          <w:tcPr>
            <w:tcW w:w="2431" w:type="dxa"/>
            <w:shd w:val="clear" w:color="auto" w:fill="auto"/>
            <w:vAlign w:val="center"/>
          </w:tcPr>
          <w:p>
            <w:pPr>
              <w:ind w:hanging="1"/>
              <w:jc w:val="right"/>
            </w:pPr>
            <w:r>
              <w:rPr>
                <w:rFonts w:hint="eastAsia"/>
                <w:b w:val="0"/>
                <w:i w:val="0"/>
                <w:strike w:val="0"/>
                <w:u w:val="none"/>
              </w:rPr>
              <w:t>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25西安银行CD054</w:t>
            </w:r>
          </w:p>
        </w:tc>
        <w:tc>
          <w:tcPr>
            <w:tcW w:w="2693" w:type="dxa"/>
            <w:shd w:val="clear" w:color="auto" w:fill="auto"/>
            <w:vAlign w:val="center"/>
          </w:tcPr>
          <w:p>
            <w:pPr>
              <w:ind w:hanging="1"/>
              <w:jc w:val="right"/>
            </w:pPr>
            <w:r>
              <w:rPr>
                <w:b w:val="0"/>
                <w:i w:val="0"/>
                <w:strike w:val="0"/>
                <w:u w:val="none"/>
              </w:rPr>
              <w:t>19,767,284.66</w:t>
            </w:r>
          </w:p>
        </w:tc>
        <w:tc>
          <w:tcPr>
            <w:tcW w:w="2431" w:type="dxa"/>
            <w:shd w:val="clear" w:color="auto" w:fill="auto"/>
            <w:vAlign w:val="center"/>
          </w:tcPr>
          <w:p>
            <w:pPr>
              <w:ind w:hanging="1"/>
              <w:jc w:val="right"/>
            </w:pPr>
            <w:r>
              <w:rPr>
                <w:rFonts w:hint="eastAsia"/>
                <w:b w:val="0"/>
                <w:i w:val="0"/>
                <w:strike w:val="0"/>
                <w:u w:val="none"/>
              </w:rPr>
              <w:t>4.68</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46050EA9"/>
    <w:rsid w:val="49D862C5"/>
    <w:rsid w:val="4B474E5A"/>
    <w:rsid w:val="51E06E0A"/>
    <w:rsid w:val="53167101"/>
    <w:rsid w:val="5B5FA6DC"/>
    <w:rsid w:val="63BE4DA7"/>
    <w:rsid w:val="68F02E07"/>
    <w:rsid w:val="6CB6511A"/>
    <w:rsid w:val="72A65BBE"/>
    <w:rsid w:val="774F3AF6"/>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178</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2026-01-12T06:53:48Z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96B537C157674C4CBFF6FB3D568E8ADD</vt:lpwstr>
  </property>
</Properties>
</file>