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四川银行定开系列3个月3号净值型理财产品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2022-04-21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362,967,000.00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103.18%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四川银行-四川银行定开系列3个月3号净值型理财产品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10.99</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1,640,448.52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2,063,358.87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364,652,518.83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364,652,518.83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1.1099</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302,124,640.00</w:t>
            </w:r>
          </w:p>
        </w:tc>
        <w:tc>
          <w:tcPr>
            <w:tcW w:w="1749" w:type="dxa"/>
            <w:shd w:val="clear" w:color="auto" w:fill="auto"/>
            <w:vAlign w:val="center"/>
          </w:tcPr>
          <w:p>
            <w:pPr>
              <w:jc w:val="right"/>
            </w:pPr>
            <w:r>
              <w:t>80.30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282,045,527.67</w:t>
            </w:r>
          </w:p>
        </w:tc>
        <w:tc>
          <w:tcPr>
            <w:tcW w:w="1749" w:type="dxa"/>
            <w:shd w:val="clear" w:color="auto" w:fill="auto"/>
            <w:vAlign w:val="center"/>
          </w:tcPr>
          <w:p>
            <w:pPr>
              <w:jc w:val="right"/>
            </w:pPr>
            <w:r>
              <w:t>74.97</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20,079,112.33</w:t>
            </w:r>
          </w:p>
        </w:tc>
        <w:tc>
          <w:tcPr>
            <w:tcW w:w="1749" w:type="dxa"/>
            <w:shd w:val="clear" w:color="auto" w:fill="auto"/>
            <w:vAlign w:val="center"/>
          </w:tcPr>
          <w:p>
            <w:pPr>
              <w:jc w:val="right"/>
            </w:pPr>
            <w:r>
              <w:t>5.34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67,281,449.57</w:t>
            </w:r>
          </w:p>
        </w:tc>
        <w:tc>
          <w:tcPr>
            <w:tcW w:w="1749" w:type="dxa"/>
            <w:shd w:val="clear" w:color="auto" w:fill="auto"/>
            <w:vAlign w:val="center"/>
          </w:tcPr>
          <w:p>
            <w:pPr>
              <w:jc w:val="right"/>
            </w:pPr>
            <w:r>
              <w:t>17.88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6,829,450.27</w:t>
            </w:r>
          </w:p>
        </w:tc>
        <w:tc>
          <w:tcPr>
            <w:tcW w:w="1749" w:type="dxa"/>
            <w:shd w:val="clear" w:color="auto" w:fill="auto"/>
            <w:vAlign w:val="center"/>
          </w:tcPr>
          <w:p>
            <w:pPr>
              <w:jc w:val="right"/>
            </w:pPr>
            <w:r>
              <w:t>1.82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376,235,539.84</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24兴蜀投资MTN001</w:t>
            </w:r>
          </w:p>
        </w:tc>
        <w:tc>
          <w:tcPr>
            <w:tcW w:w="2693" w:type="dxa"/>
            <w:shd w:val="clear" w:color="auto" w:fill="auto"/>
            <w:vAlign w:val="center"/>
          </w:tcPr>
          <w:p>
            <w:pPr>
              <w:jc w:val="right"/>
            </w:pPr>
            <w:r>
              <w:t>20,891,457.53</w:t>
            </w:r>
          </w:p>
        </w:tc>
        <w:tc>
          <w:tcPr>
            <w:tcW w:w="2431" w:type="dxa"/>
            <w:shd w:val="clear" w:color="auto" w:fill="auto"/>
            <w:vAlign w:val="center"/>
          </w:tcPr>
          <w:p>
            <w:pPr>
              <w:jc w:val="right"/>
            </w:pPr>
            <w:bookmarkStart w:id="3" w:name="OLE_LINK6"/>
            <w:bookmarkEnd w:id="3"/>
            <w:bookmarkStart w:id="4" w:name="OLE_LINK5"/>
            <w:bookmarkEnd w:id="4"/>
            <w:r>
              <w:rPr>
                <w:rFonts w:hint="eastAsia"/>
              </w:rPr>
              <w:t>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25乐山国资PPN001B</w:t>
            </w:r>
          </w:p>
        </w:tc>
        <w:tc>
          <w:tcPr>
            <w:tcW w:w="2693" w:type="dxa"/>
            <w:shd w:val="clear" w:color="auto" w:fill="auto"/>
            <w:vAlign w:val="center"/>
          </w:tcPr>
          <w:p>
            <w:pPr>
              <w:ind w:hanging="1"/>
              <w:jc w:val="right"/>
            </w:pPr>
            <w:r>
              <w:rPr>
                <w:b w:val="0"/>
                <w:i w:val="0"/>
                <w:strike w:val="0"/>
                <w:u w:val="none"/>
              </w:rPr>
              <w:t>20,477,758.90</w:t>
            </w:r>
          </w:p>
        </w:tc>
        <w:tc>
          <w:tcPr>
            <w:tcW w:w="2431" w:type="dxa"/>
            <w:shd w:val="clear" w:color="auto" w:fill="auto"/>
            <w:vAlign w:val="center"/>
          </w:tcPr>
          <w:p>
            <w:pPr>
              <w:ind w:hanging="1"/>
              <w:jc w:val="right"/>
            </w:pPr>
            <w:r>
              <w:rPr>
                <w:rFonts w:hint="eastAsia"/>
                <w:b w:val="0"/>
                <w:i w:val="0"/>
                <w:strike w:val="0"/>
                <w:u w:val="none"/>
              </w:rPr>
              <w:t>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24简城01</w:t>
            </w:r>
          </w:p>
        </w:tc>
        <w:tc>
          <w:tcPr>
            <w:tcW w:w="2693" w:type="dxa"/>
            <w:shd w:val="clear" w:color="auto" w:fill="auto"/>
            <w:vAlign w:val="center"/>
          </w:tcPr>
          <w:p>
            <w:pPr>
              <w:ind w:hanging="1"/>
              <w:jc w:val="right"/>
            </w:pPr>
            <w:r>
              <w:rPr>
                <w:b w:val="0"/>
                <w:i w:val="0"/>
                <w:strike w:val="0"/>
                <w:u w:val="none"/>
              </w:rPr>
              <w:t>20,118,969.86</w:t>
            </w:r>
          </w:p>
        </w:tc>
        <w:tc>
          <w:tcPr>
            <w:tcW w:w="2431" w:type="dxa"/>
            <w:shd w:val="clear" w:color="auto" w:fill="auto"/>
            <w:vAlign w:val="center"/>
          </w:tcPr>
          <w:p>
            <w:pPr>
              <w:ind w:hanging="1"/>
              <w:jc w:val="right"/>
            </w:pPr>
            <w:r>
              <w:rPr>
                <w:rFonts w:hint="eastAsia"/>
                <w:b w:val="0"/>
                <w:i w:val="0"/>
                <w:strike w:val="0"/>
                <w:u w:val="none"/>
              </w:rPr>
              <w:t>5.52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泸租03A2</w:t>
            </w:r>
          </w:p>
        </w:tc>
        <w:tc>
          <w:tcPr>
            <w:tcW w:w="2693" w:type="dxa"/>
            <w:shd w:val="clear" w:color="auto" w:fill="auto"/>
            <w:vAlign w:val="center"/>
          </w:tcPr>
          <w:p>
            <w:pPr>
              <w:ind w:hanging="1"/>
              <w:jc w:val="right"/>
            </w:pPr>
            <w:r>
              <w:rPr>
                <w:b w:val="0"/>
                <w:i w:val="0"/>
                <w:strike w:val="0"/>
                <w:u w:val="none"/>
              </w:rPr>
              <w:t>20,079,112.33</w:t>
            </w:r>
          </w:p>
        </w:tc>
        <w:tc>
          <w:tcPr>
            <w:tcW w:w="2431" w:type="dxa"/>
            <w:shd w:val="clear" w:color="auto" w:fill="auto"/>
            <w:vAlign w:val="center"/>
          </w:tcPr>
          <w:p>
            <w:pPr>
              <w:ind w:hanging="1"/>
              <w:jc w:val="right"/>
            </w:pPr>
            <w:r>
              <w:rPr>
                <w:rFonts w:hint="eastAsia"/>
                <w:b w:val="0"/>
                <w:i w:val="0"/>
                <w:strike w:val="0"/>
                <w:u w:val="none"/>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25重庆银行CD045</w:t>
            </w:r>
          </w:p>
        </w:tc>
        <w:tc>
          <w:tcPr>
            <w:tcW w:w="2693" w:type="dxa"/>
            <w:shd w:val="clear" w:color="auto" w:fill="auto"/>
            <w:vAlign w:val="center"/>
          </w:tcPr>
          <w:p>
            <w:pPr>
              <w:ind w:hanging="1"/>
              <w:jc w:val="right"/>
            </w:pPr>
            <w:r>
              <w:rPr>
                <w:b w:val="0"/>
                <w:i w:val="0"/>
                <w:strike w:val="0"/>
                <w:u w:val="none"/>
              </w:rPr>
              <w:t>19,820,737.32</w:t>
            </w:r>
          </w:p>
        </w:tc>
        <w:tc>
          <w:tcPr>
            <w:tcW w:w="2431" w:type="dxa"/>
            <w:shd w:val="clear" w:color="auto" w:fill="auto"/>
            <w:vAlign w:val="center"/>
          </w:tcPr>
          <w:p>
            <w:pPr>
              <w:ind w:hanging="1"/>
              <w:jc w:val="right"/>
            </w:pPr>
            <w:r>
              <w:rPr>
                <w:rFonts w:hint="eastAsia"/>
                <w:b w:val="0"/>
                <w:i w:val="0"/>
                <w:strike w:val="0"/>
                <w:u w:val="none"/>
              </w:rPr>
              <w:t>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25青岛银行CD062</w:t>
            </w:r>
          </w:p>
        </w:tc>
        <w:tc>
          <w:tcPr>
            <w:tcW w:w="2693" w:type="dxa"/>
            <w:shd w:val="clear" w:color="auto" w:fill="auto"/>
            <w:vAlign w:val="center"/>
          </w:tcPr>
          <w:p>
            <w:pPr>
              <w:ind w:hanging="1"/>
              <w:jc w:val="right"/>
            </w:pPr>
            <w:r>
              <w:rPr>
                <w:b w:val="0"/>
                <w:i w:val="0"/>
                <w:strike w:val="0"/>
                <w:u w:val="none"/>
              </w:rPr>
              <w:t>19,786,993.10</w:t>
            </w:r>
          </w:p>
        </w:tc>
        <w:tc>
          <w:tcPr>
            <w:tcW w:w="2431" w:type="dxa"/>
            <w:shd w:val="clear" w:color="auto" w:fill="auto"/>
            <w:vAlign w:val="center"/>
          </w:tcPr>
          <w:p>
            <w:pPr>
              <w:ind w:hanging="1"/>
              <w:jc w:val="right"/>
            </w:pPr>
            <w:r>
              <w:rPr>
                <w:rFonts w:hint="eastAsia"/>
                <w:b w:val="0"/>
                <w:i w:val="0"/>
                <w:strike w:val="0"/>
                <w:u w:val="none"/>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25长安银行CD046</w:t>
            </w:r>
          </w:p>
        </w:tc>
        <w:tc>
          <w:tcPr>
            <w:tcW w:w="2693" w:type="dxa"/>
            <w:shd w:val="clear" w:color="auto" w:fill="auto"/>
            <w:vAlign w:val="center"/>
          </w:tcPr>
          <w:p>
            <w:pPr>
              <w:ind w:hanging="1"/>
              <w:jc w:val="right"/>
            </w:pPr>
            <w:r>
              <w:rPr>
                <w:b w:val="0"/>
                <w:i w:val="0"/>
                <w:strike w:val="0"/>
                <w:u w:val="none"/>
              </w:rPr>
              <w:t>19,782,594.63</w:t>
            </w:r>
          </w:p>
        </w:tc>
        <w:tc>
          <w:tcPr>
            <w:tcW w:w="2431" w:type="dxa"/>
            <w:shd w:val="clear" w:color="auto" w:fill="auto"/>
            <w:vAlign w:val="center"/>
          </w:tcPr>
          <w:p>
            <w:pPr>
              <w:ind w:hanging="1"/>
              <w:jc w:val="right"/>
            </w:pPr>
            <w:r>
              <w:rPr>
                <w:rFonts w:hint="eastAsia"/>
                <w:b w:val="0"/>
                <w:i w:val="0"/>
                <w:strike w:val="0"/>
                <w:u w:val="none"/>
              </w:rPr>
              <w:t>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24达州03</w:t>
            </w:r>
          </w:p>
        </w:tc>
        <w:tc>
          <w:tcPr>
            <w:tcW w:w="2693" w:type="dxa"/>
            <w:shd w:val="clear" w:color="auto" w:fill="auto"/>
            <w:vAlign w:val="center"/>
          </w:tcPr>
          <w:p>
            <w:pPr>
              <w:ind w:hanging="1"/>
              <w:jc w:val="right"/>
            </w:pPr>
            <w:r>
              <w:rPr>
                <w:b w:val="0"/>
                <w:i w:val="0"/>
                <w:strike w:val="0"/>
                <w:u w:val="none"/>
              </w:rPr>
              <w:t>12,325,430.14</w:t>
            </w:r>
          </w:p>
        </w:tc>
        <w:tc>
          <w:tcPr>
            <w:tcW w:w="2431" w:type="dxa"/>
            <w:shd w:val="clear" w:color="auto" w:fill="auto"/>
            <w:vAlign w:val="center"/>
          </w:tcPr>
          <w:p>
            <w:pPr>
              <w:ind w:hanging="1"/>
              <w:jc w:val="right"/>
            </w:pPr>
            <w:r>
              <w:rPr>
                <w:rFonts w:hint="eastAsia"/>
                <w:b w:val="0"/>
                <w:i w:val="0"/>
                <w:strike w:val="0"/>
                <w:u w:val="none"/>
              </w:rPr>
              <w:t>3.38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21绵投02</w:t>
            </w:r>
          </w:p>
        </w:tc>
        <w:tc>
          <w:tcPr>
            <w:tcW w:w="2693" w:type="dxa"/>
            <w:shd w:val="clear" w:color="auto" w:fill="auto"/>
            <w:vAlign w:val="center"/>
          </w:tcPr>
          <w:p>
            <w:pPr>
              <w:ind w:hanging="1"/>
              <w:jc w:val="right"/>
            </w:pPr>
            <w:r>
              <w:rPr>
                <w:b w:val="0"/>
                <w:i w:val="0"/>
                <w:strike w:val="0"/>
                <w:u w:val="none"/>
              </w:rPr>
              <w:t>11,155,160.27</w:t>
            </w:r>
          </w:p>
        </w:tc>
        <w:tc>
          <w:tcPr>
            <w:tcW w:w="2431" w:type="dxa"/>
            <w:shd w:val="clear" w:color="auto" w:fill="auto"/>
            <w:vAlign w:val="center"/>
          </w:tcPr>
          <w:p>
            <w:pPr>
              <w:ind w:hanging="1"/>
              <w:jc w:val="right"/>
            </w:pPr>
            <w:r>
              <w:rPr>
                <w:rFonts w:hint="eastAsia"/>
                <w:b w:val="0"/>
                <w:i w:val="0"/>
                <w:strike w:val="0"/>
                <w:u w:val="none"/>
              </w:rPr>
              <w:t>3.06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24绵阳投资MTN001B</w:t>
            </w:r>
          </w:p>
        </w:tc>
        <w:tc>
          <w:tcPr>
            <w:tcW w:w="2693" w:type="dxa"/>
            <w:shd w:val="clear" w:color="auto" w:fill="auto"/>
            <w:vAlign w:val="center"/>
          </w:tcPr>
          <w:p>
            <w:pPr>
              <w:ind w:hanging="1"/>
              <w:jc w:val="right"/>
            </w:pPr>
            <w:r>
              <w:rPr>
                <w:b w:val="0"/>
                <w:i w:val="0"/>
                <w:strike w:val="0"/>
                <w:u w:val="none"/>
              </w:rPr>
              <w:t>10,585,569.86</w:t>
            </w:r>
          </w:p>
        </w:tc>
        <w:tc>
          <w:tcPr>
            <w:tcW w:w="2431" w:type="dxa"/>
            <w:shd w:val="clear" w:color="auto" w:fill="auto"/>
            <w:vAlign w:val="center"/>
          </w:tcPr>
          <w:p>
            <w:pPr>
              <w:ind w:hanging="1"/>
              <w:jc w:val="right"/>
            </w:pPr>
            <w:r>
              <w:rPr>
                <w:rFonts w:hint="eastAsia"/>
                <w:b w:val="0"/>
                <w:i w:val="0"/>
                <w:strike w:val="0"/>
                <w:u w:val="none"/>
              </w:rPr>
              <w:t>2.90</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4B61570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2026-01-12T06:44:20Z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5E5874CAEDEF4F78BB87ABE8CFA4B696</vt:lpwstr>
  </property>
</Properties>
</file>