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四川银行定开系列3个月8号净值型理财产品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四川银行定开系列3个月8号净值型理财产品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348,879,299.00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四川银行-四川银行定开系列3个月8号净值型理财产品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128912158810633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10.75</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1,941,004.42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2,032,444.42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349,763,110.48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349,763,110.48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1.1075</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330,407,497.94</w:t>
            </w:r>
          </w:p>
        </w:tc>
        <w:tc>
          <w:tcPr>
            <w:tcW w:w="1749" w:type="dxa"/>
            <w:shd w:val="clear" w:color="auto" w:fill="auto"/>
            <w:vAlign w:val="center"/>
          </w:tcPr>
          <w:p>
            <w:pPr>
              <w:jc w:val="right"/>
            </w:pPr>
            <w:r>
              <w:t>88.39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330,407,497.94</w:t>
            </w:r>
          </w:p>
        </w:tc>
        <w:tc>
          <w:tcPr>
            <w:tcW w:w="1749" w:type="dxa"/>
            <w:shd w:val="clear" w:color="auto" w:fill="auto"/>
            <w:vAlign w:val="center"/>
          </w:tcPr>
          <w:p>
            <w:pPr>
              <w:jc w:val="right"/>
            </w:pPr>
            <w:r>
              <w:t>88.39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22,525,623.13</w:t>
            </w:r>
          </w:p>
        </w:tc>
        <w:tc>
          <w:tcPr>
            <w:tcW w:w="1749" w:type="dxa"/>
            <w:shd w:val="clear" w:color="auto" w:fill="auto"/>
            <w:vAlign w:val="center"/>
          </w:tcPr>
          <w:p>
            <w:pPr>
              <w:jc w:val="right"/>
            </w:pPr>
            <w:r>
              <w:t>6.03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20,860,363.78</w:t>
            </w:r>
          </w:p>
        </w:tc>
        <w:tc>
          <w:tcPr>
            <w:tcW w:w="1749" w:type="dxa"/>
            <w:shd w:val="clear" w:color="auto" w:fill="auto"/>
            <w:vAlign w:val="center"/>
          </w:tcPr>
          <w:p>
            <w:pPr>
              <w:jc w:val="right"/>
            </w:pPr>
            <w:r>
              <w:t>5.58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373,793,484.85</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23彭城01</w:t>
            </w:r>
          </w:p>
        </w:tc>
        <w:tc>
          <w:tcPr>
            <w:tcW w:w="2693" w:type="dxa"/>
            <w:shd w:val="clear" w:color="auto" w:fill="auto"/>
            <w:vAlign w:val="center"/>
          </w:tcPr>
          <w:p>
            <w:pPr>
              <w:jc w:val="right"/>
            </w:pPr>
            <w:r>
              <w:t>20,857,610.96</w:t>
            </w:r>
          </w:p>
        </w:tc>
        <w:tc>
          <w:tcPr>
            <w:tcW w:w="2431" w:type="dxa"/>
            <w:shd w:val="clear" w:color="auto" w:fill="auto"/>
            <w:vAlign w:val="center"/>
          </w:tcPr>
          <w:p>
            <w:pPr>
              <w:jc w:val="right"/>
            </w:pPr>
            <w:bookmarkStart w:id="3" w:name="OLE_LINK5"/>
            <w:bookmarkEnd w:id="3"/>
            <w:bookmarkStart w:id="4" w:name="OLE_LINK6"/>
            <w:bookmarkEnd w:id="4"/>
            <w:r>
              <w:rPr>
                <w:rFonts w:hint="eastAsia"/>
              </w:rPr>
              <w:t>5.96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24湔投01</w:t>
            </w:r>
          </w:p>
        </w:tc>
        <w:tc>
          <w:tcPr>
            <w:tcW w:w="2693" w:type="dxa"/>
            <w:shd w:val="clear" w:color="auto" w:fill="auto"/>
            <w:vAlign w:val="center"/>
          </w:tcPr>
          <w:p>
            <w:pPr>
              <w:ind w:hanging="1"/>
              <w:jc w:val="right"/>
            </w:pPr>
            <w:r>
              <w:rPr>
                <w:b w:val="0"/>
                <w:i w:val="0"/>
                <w:strike w:val="0"/>
                <w:u w:val="none"/>
              </w:rPr>
              <w:t>20,737,013.70</w:t>
            </w:r>
          </w:p>
        </w:tc>
        <w:tc>
          <w:tcPr>
            <w:tcW w:w="2431" w:type="dxa"/>
            <w:shd w:val="clear" w:color="auto" w:fill="auto"/>
            <w:vAlign w:val="center"/>
          </w:tcPr>
          <w:p>
            <w:pPr>
              <w:ind w:hanging="1"/>
              <w:jc w:val="right"/>
            </w:pPr>
            <w:r>
              <w:rPr>
                <w:rFonts w:hint="eastAsia"/>
                <w:b w:val="0"/>
                <w:i w:val="0"/>
                <w:strike w:val="0"/>
                <w:u w:val="none"/>
              </w:rPr>
              <w:t>5.93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21眉山发展PPN001</w:t>
            </w:r>
          </w:p>
        </w:tc>
        <w:tc>
          <w:tcPr>
            <w:tcW w:w="2693" w:type="dxa"/>
            <w:shd w:val="clear" w:color="auto" w:fill="auto"/>
            <w:vAlign w:val="center"/>
          </w:tcPr>
          <w:p>
            <w:pPr>
              <w:ind w:hanging="1"/>
              <w:jc w:val="right"/>
            </w:pPr>
            <w:r>
              <w:rPr>
                <w:b w:val="0"/>
                <w:i w:val="0"/>
                <w:strike w:val="0"/>
                <w:u w:val="none"/>
              </w:rPr>
              <w:t>20,332,027.40</w:t>
            </w:r>
          </w:p>
        </w:tc>
        <w:tc>
          <w:tcPr>
            <w:tcW w:w="2431" w:type="dxa"/>
            <w:shd w:val="clear" w:color="auto" w:fill="auto"/>
            <w:vAlign w:val="center"/>
          </w:tcPr>
          <w:p>
            <w:pPr>
              <w:ind w:hanging="1"/>
              <w:jc w:val="right"/>
            </w:pPr>
            <w:r>
              <w:rPr>
                <w:rFonts w:hint="eastAsia"/>
                <w:b w:val="0"/>
                <w:i w:val="0"/>
                <w:strike w:val="0"/>
                <w:u w:val="none"/>
              </w:rPr>
              <w:t>5.81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25绵控03</w:t>
            </w:r>
          </w:p>
        </w:tc>
        <w:tc>
          <w:tcPr>
            <w:tcW w:w="2693" w:type="dxa"/>
            <w:shd w:val="clear" w:color="auto" w:fill="auto"/>
            <w:vAlign w:val="center"/>
          </w:tcPr>
          <w:p>
            <w:pPr>
              <w:ind w:hanging="1"/>
              <w:jc w:val="right"/>
            </w:pPr>
            <w:r>
              <w:rPr>
                <w:b w:val="0"/>
                <w:i w:val="0"/>
                <w:strike w:val="0"/>
                <w:u w:val="none"/>
              </w:rPr>
              <w:t>20,226,630.14</w:t>
            </w:r>
          </w:p>
        </w:tc>
        <w:tc>
          <w:tcPr>
            <w:tcW w:w="2431" w:type="dxa"/>
            <w:shd w:val="clear" w:color="auto" w:fill="auto"/>
            <w:vAlign w:val="center"/>
          </w:tcPr>
          <w:p>
            <w:pPr>
              <w:ind w:hanging="1"/>
              <w:jc w:val="right"/>
            </w:pPr>
            <w:r>
              <w:rPr>
                <w:rFonts w:hint="eastAsia"/>
                <w:b w:val="0"/>
                <w:i w:val="0"/>
                <w:strike w:val="0"/>
                <w:u w:val="none"/>
              </w:rPr>
              <w:t>5.78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25天津农村商业银行CD082</w:t>
            </w:r>
          </w:p>
        </w:tc>
        <w:tc>
          <w:tcPr>
            <w:tcW w:w="2693" w:type="dxa"/>
            <w:shd w:val="clear" w:color="auto" w:fill="auto"/>
            <w:vAlign w:val="center"/>
          </w:tcPr>
          <w:p>
            <w:pPr>
              <w:ind w:hanging="1"/>
              <w:jc w:val="right"/>
            </w:pPr>
            <w:r>
              <w:rPr>
                <w:b w:val="0"/>
                <w:i w:val="0"/>
                <w:strike w:val="0"/>
                <w:u w:val="none"/>
              </w:rPr>
              <w:t>19,855,619.78</w:t>
            </w:r>
          </w:p>
        </w:tc>
        <w:tc>
          <w:tcPr>
            <w:tcW w:w="2431" w:type="dxa"/>
            <w:shd w:val="clear" w:color="auto" w:fill="auto"/>
            <w:vAlign w:val="center"/>
          </w:tcPr>
          <w:p>
            <w:pPr>
              <w:ind w:hanging="1"/>
              <w:jc w:val="right"/>
            </w:pPr>
            <w:r>
              <w:rPr>
                <w:rFonts w:hint="eastAsia"/>
                <w:b w:val="0"/>
                <w:i w:val="0"/>
                <w:strike w:val="0"/>
                <w:u w:val="none"/>
              </w:rPr>
              <w:t>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25兰州银行CD051</w:t>
            </w:r>
          </w:p>
        </w:tc>
        <w:tc>
          <w:tcPr>
            <w:tcW w:w="2693" w:type="dxa"/>
            <w:shd w:val="clear" w:color="auto" w:fill="auto"/>
            <w:vAlign w:val="center"/>
          </w:tcPr>
          <w:p>
            <w:pPr>
              <w:ind w:hanging="1"/>
              <w:jc w:val="right"/>
            </w:pPr>
            <w:r>
              <w:rPr>
                <w:b w:val="0"/>
                <w:i w:val="0"/>
                <w:strike w:val="0"/>
                <w:u w:val="none"/>
              </w:rPr>
              <w:t>19,794,492.44</w:t>
            </w:r>
          </w:p>
        </w:tc>
        <w:tc>
          <w:tcPr>
            <w:tcW w:w="2431" w:type="dxa"/>
            <w:shd w:val="clear" w:color="auto" w:fill="auto"/>
            <w:vAlign w:val="center"/>
          </w:tcPr>
          <w:p>
            <w:pPr>
              <w:ind w:hanging="1"/>
              <w:jc w:val="right"/>
            </w:pPr>
            <w:r>
              <w:rPr>
                <w:rFonts w:hint="eastAsia"/>
                <w:b w:val="0"/>
                <w:i w:val="0"/>
                <w:strike w:val="0"/>
                <w:u w:val="none"/>
              </w:rPr>
              <w:t>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25贵州银行CD084</w:t>
            </w:r>
          </w:p>
        </w:tc>
        <w:tc>
          <w:tcPr>
            <w:tcW w:w="2693" w:type="dxa"/>
            <w:shd w:val="clear" w:color="auto" w:fill="auto"/>
            <w:vAlign w:val="center"/>
          </w:tcPr>
          <w:p>
            <w:pPr>
              <w:ind w:hanging="1"/>
              <w:jc w:val="right"/>
            </w:pPr>
            <w:r>
              <w:rPr>
                <w:b w:val="0"/>
                <w:i w:val="0"/>
                <w:strike w:val="0"/>
                <w:u w:val="none"/>
              </w:rPr>
              <w:t>19,789,479.45</w:t>
            </w:r>
          </w:p>
        </w:tc>
        <w:tc>
          <w:tcPr>
            <w:tcW w:w="2431" w:type="dxa"/>
            <w:shd w:val="clear" w:color="auto" w:fill="auto"/>
            <w:vAlign w:val="center"/>
          </w:tcPr>
          <w:p>
            <w:pPr>
              <w:ind w:hanging="1"/>
              <w:jc w:val="right"/>
            </w:pPr>
            <w:r>
              <w:rPr>
                <w:rFonts w:hint="eastAsia"/>
                <w:b w:val="0"/>
                <w:i w:val="0"/>
                <w:strike w:val="0"/>
                <w:u w:val="none"/>
              </w:rPr>
              <w:t>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24郫国投MTN002</w:t>
            </w:r>
          </w:p>
        </w:tc>
        <w:tc>
          <w:tcPr>
            <w:tcW w:w="2693" w:type="dxa"/>
            <w:shd w:val="clear" w:color="auto" w:fill="auto"/>
            <w:vAlign w:val="center"/>
          </w:tcPr>
          <w:p>
            <w:pPr>
              <w:ind w:hanging="1"/>
              <w:jc w:val="right"/>
            </w:pPr>
            <w:r>
              <w:rPr>
                <w:b w:val="0"/>
                <w:i w:val="0"/>
                <w:strike w:val="0"/>
                <w:u w:val="none"/>
              </w:rPr>
              <w:t>16,926,334.25</w:t>
            </w:r>
          </w:p>
        </w:tc>
        <w:tc>
          <w:tcPr>
            <w:tcW w:w="2431" w:type="dxa"/>
            <w:shd w:val="clear" w:color="auto" w:fill="auto"/>
            <w:vAlign w:val="center"/>
          </w:tcPr>
          <w:p>
            <w:pPr>
              <w:ind w:hanging="1"/>
              <w:jc w:val="right"/>
            </w:pPr>
            <w:r>
              <w:rPr>
                <w:rFonts w:hint="eastAsia"/>
                <w:b w:val="0"/>
                <w:i w:val="0"/>
                <w:strike w:val="0"/>
                <w:u w:val="none"/>
              </w:rPr>
              <w:t>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25重庆三峡银行CD055</w:t>
            </w:r>
          </w:p>
        </w:tc>
        <w:tc>
          <w:tcPr>
            <w:tcW w:w="2693" w:type="dxa"/>
            <w:shd w:val="clear" w:color="auto" w:fill="auto"/>
            <w:vAlign w:val="center"/>
          </w:tcPr>
          <w:p>
            <w:pPr>
              <w:ind w:hanging="1"/>
              <w:jc w:val="right"/>
            </w:pPr>
            <w:r>
              <w:rPr>
                <w:b w:val="0"/>
                <w:i w:val="0"/>
                <w:strike w:val="0"/>
                <w:u w:val="none"/>
              </w:rPr>
              <w:t>14,815,903.68</w:t>
            </w:r>
          </w:p>
        </w:tc>
        <w:tc>
          <w:tcPr>
            <w:tcW w:w="2431" w:type="dxa"/>
            <w:shd w:val="clear" w:color="auto" w:fill="auto"/>
            <w:vAlign w:val="center"/>
          </w:tcPr>
          <w:p>
            <w:pPr>
              <w:ind w:hanging="1"/>
              <w:jc w:val="right"/>
            </w:pPr>
            <w:r>
              <w:rPr>
                <w:rFonts w:hint="eastAsia"/>
                <w:b w:val="0"/>
                <w:i w:val="0"/>
                <w:strike w:val="0"/>
                <w:u w:val="none"/>
              </w:rPr>
              <w:t>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24新津城乡PPN001B</w:t>
            </w:r>
          </w:p>
        </w:tc>
        <w:tc>
          <w:tcPr>
            <w:tcW w:w="2693" w:type="dxa"/>
            <w:shd w:val="clear" w:color="auto" w:fill="auto"/>
            <w:vAlign w:val="center"/>
          </w:tcPr>
          <w:p>
            <w:pPr>
              <w:ind w:hanging="1"/>
              <w:jc w:val="right"/>
            </w:pPr>
            <w:r>
              <w:rPr>
                <w:b w:val="0"/>
                <w:i w:val="0"/>
                <w:strike w:val="0"/>
                <w:u w:val="none"/>
              </w:rPr>
              <w:t>13,334,260.27</w:t>
            </w:r>
          </w:p>
        </w:tc>
        <w:tc>
          <w:tcPr>
            <w:tcW w:w="2431" w:type="dxa"/>
            <w:shd w:val="clear" w:color="auto" w:fill="auto"/>
            <w:vAlign w:val="center"/>
          </w:tcPr>
          <w:p>
            <w:pPr>
              <w:ind w:hanging="1"/>
              <w:jc w:val="right"/>
            </w:pPr>
            <w:r>
              <w:rPr>
                <w:rFonts w:hint="eastAsia"/>
                <w:b w:val="0"/>
                <w:i w:val="0"/>
                <w:strike w:val="0"/>
                <w:u w:val="none"/>
              </w:rPr>
              <w:t>3.81</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51E06E0A"/>
    <w:rsid w:val="53167101"/>
    <w:rsid w:val="5B5FA6DC"/>
    <w:rsid w:val="63BE4DA7"/>
    <w:rsid w:val="6CB6511A"/>
    <w:rsid w:val="72A65BBE"/>
    <w:rsid w:val="761934F2"/>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2026-01-12T06:49:51Z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7A698E3902EC4742BFD058C33AB513A2</vt:lpwstr>
  </property>
</Properties>
</file>